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87D28"/>
          <w:sz w:val="56"/>
        </w:rPr>
        <w:t>STATUTS</w:t>
      </w:r>
    </w:p>
    <w:p>
      <w:pPr>
        <w:jc w:val="center"/>
      </w:pPr>
      <w:r>
        <w:rPr>
          <w:b/>
          <w:color w:val="1C2520"/>
          <w:sz w:val="26"/>
        </w:rPr>
        <w:t>DE L'ASSOCIATION COMMUNALE DE CHASSE AGRÉÉE</w:t>
      </w:r>
    </w:p>
    <w:p>
      <w:pPr>
        <w:jc w:val="center"/>
      </w:pPr>
      <w:r>
        <w:rPr>
          <w:b/>
          <w:color w:val="A87D28"/>
          <w:sz w:val="40"/>
        </w:rPr>
        <w:br/>
        <w:t>A.C.C.A. de [NOM DE LA COMMUNE]</w:t>
      </w:r>
    </w:p>
    <w:p>
      <w:pPr>
        <w:jc w:val="center"/>
      </w:pPr>
      <w:r>
        <w:rPr>
          <w:color w:val="5A6258"/>
          <w:sz w:val="22"/>
        </w:rPr>
        <w:t>[Code postal] [Commune] — Département [N° département]</w:t>
      </w:r>
    </w:p>
    <w:p/>
    <w:p/>
    <w:p>
      <w:pPr>
        <w:jc w:val="center"/>
      </w:pPr>
      <w:r>
        <w:rPr>
          <w:i/>
          <w:color w:val="5A6258"/>
          <w:sz w:val="20"/>
        </w:rPr>
        <w:t>Adoptés par l'Assemblée Générale Constitutive du [DATE]</w:t>
      </w:r>
    </w:p>
    <w:p/>
    <w:p>
      <w:pPr>
        <w:jc w:val="center"/>
      </w:pPr>
      <w:r>
        <w:rPr>
          <w:i/>
          <w:color w:val="5A6258"/>
          <w:sz w:val="18"/>
        </w:rPr>
        <w:t>Modèle gratuit fourni par GestionChasse — https://gestionchasse.fr/</w:t>
      </w:r>
    </w:p>
    <w:p>
      <w:r>
        <w:br w:type="page"/>
      </w:r>
    </w:p>
    <w:p>
      <w:pPr>
        <w:spacing w:before="280" w:after="120"/>
      </w:pPr>
      <w:r>
        <w:rPr>
          <w:b/>
          <w:color w:val="A87D28"/>
          <w:sz w:val="32"/>
        </w:rPr>
        <w:t>Mode d'emploi de ce modèle</w:t>
      </w:r>
    </w:p>
    <w:p>
      <w:r>
        <w:t>Ce document est un modèle de statuts d'ACCA conforme à la loi Verdeille du 10 juillet 1964 (articles L422-2 à L422-26 du Code de l'environnement). Il est prêt à l'emploi : il vous suffit de :</w:t>
      </w:r>
    </w:p>
    <w:p>
      <w:r>
        <w:t>1. Remplacer tous les passages entre [CROCHETS] par les informations propres à votre ACCA.</w:t>
      </w:r>
    </w:p>
    <w:p>
      <w:r>
        <w:t>2. Adapter les modalités spécifiques (montants de cotisation, périodes de chasse, droits des extérieurs) à votre département et à votre territoire.</w:t>
      </w:r>
    </w:p>
    <w:p>
      <w:r>
        <w:t>3. Faire valider le projet par votre Fédération Départementale des Chasseurs (FDC) avant l'AG constitutive.</w:t>
      </w:r>
    </w:p>
    <w:p>
      <w:r>
        <w:t>4. Adopter les statuts en AG constitutive avec le bureau et les premiers adhérents.</w:t>
      </w:r>
    </w:p>
    <w:p>
      <w:r>
        <w:t>5. Déclarer l'association en préfecture dans les 3 mois suivant l'AG.</w:t>
      </w:r>
    </w:p>
    <w:p>
      <w:pPr>
        <w:spacing w:before="280" w:after="120"/>
      </w:pPr>
      <w:r>
        <w:rPr>
          <w:b/>
          <w:color w:val="A87D28"/>
          <w:sz w:val="26"/>
        </w:rPr>
        <w:t>Avertissement</w:t>
      </w:r>
    </w:p>
    <w:p>
      <w:r>
        <w:rPr>
          <w:i/>
        </w:rPr>
        <w:t>Ce modèle est un guide. Il ne se substitue pas à un conseil juridique professionnel. Pour les ACCA dans des situations spécifiques (territoire transfrontalier, statut particulier de propriétaires, etc.), il est recommandé de consulter votre FDC ou un avocat spécialisé en droit de la chasse.</w:t>
      </w:r>
    </w:p>
    <w:p>
      <w:r>
        <w:br w:type="page"/>
      </w:r>
    </w:p>
    <w:p>
      <w:pPr>
        <w:spacing w:before="280" w:after="120"/>
      </w:pPr>
      <w:r>
        <w:rPr>
          <w:b/>
          <w:color w:val="A87D28"/>
          <w:sz w:val="32"/>
        </w:rPr>
        <w:t>TITRE I — CONSTITUTION DE L'ASSOCIATION</w:t>
      </w:r>
    </w:p>
    <w:p>
      <w:pPr>
        <w:spacing w:before="280" w:after="120"/>
      </w:pPr>
      <w:r>
        <w:rPr>
          <w:b/>
          <w:color w:val="A87D28"/>
          <w:sz w:val="26"/>
        </w:rPr>
        <w:t>Article 1 — Dénomination</w:t>
      </w:r>
    </w:p>
    <w:p>
      <w:r>
        <w:t>Il est fondé entre les soussignés et les personnes qui adhéreront aux présents statuts une association régie par la loi du 1er juillet 1901, par la loi du 10 juillet 1964 dite « loi Verdeille » et par les présents statuts. Cette association prend pour dénomination :</w:t>
      </w:r>
    </w:p>
    <w:p>
      <w:r>
        <w:rPr>
          <w:b/>
        </w:rPr>
        <w:t>Association Communale de Chasse Agréée de [NOM DE LA COMMUNE]</w:t>
      </w:r>
    </w:p>
    <w:p>
      <w:r>
        <w:t>Ci-après désignée par « l'A.C.C.A. ».</w:t>
      </w:r>
    </w:p>
    <w:p>
      <w:pPr>
        <w:spacing w:before="280" w:after="120"/>
      </w:pPr>
      <w:r>
        <w:rPr>
          <w:b/>
          <w:color w:val="A87D28"/>
          <w:sz w:val="26"/>
        </w:rPr>
        <w:t>Article 2 — Objet</w:t>
      </w:r>
    </w:p>
    <w:p>
      <w:r>
        <w:t>L'A.C.C.A. a pour objet :</w:t>
      </w:r>
    </w:p>
    <w:p>
      <w:r>
        <w:t>• La gestion cynégétique du territoire de chasse de la commune de [NOM DE LA COMMUNE], dans le respect de l'équilibre agro-sylvo-cynégétique.</w:t>
      </w:r>
    </w:p>
    <w:p>
      <w:r>
        <w:t>• La pratique de la chasse, dans le respect de la législation en vigueur et des réglementations préfectorales.</w:t>
      </w:r>
    </w:p>
    <w:p>
      <w:r>
        <w:t>• La protection et la reproduction du gibier.</w:t>
      </w:r>
    </w:p>
    <w:p>
      <w:r>
        <w:t>• Le développement de l'éducation cynégétique de ses membres et la formation à la pratique éthique de la chasse.</w:t>
      </w:r>
    </w:p>
    <w:p>
      <w:r>
        <w:t>• La lutte contre le braconnage et toute pratique illicite ou dangereuse.</w:t>
      </w:r>
    </w:p>
    <w:p>
      <w:r>
        <w:t>• La participation à la régulation des espèces causant des dégâts aux cultures, conformément aux arrêtés préfectoraux.</w:t>
      </w:r>
    </w:p>
    <w:p>
      <w:r>
        <w:t>• La représentation de ses adhérents auprès de la Fédération Départementale des Chasseurs et des pouvoirs publics.</w:t>
      </w:r>
    </w:p>
    <w:p>
      <w:pPr>
        <w:spacing w:before="280" w:after="120"/>
      </w:pPr>
      <w:r>
        <w:rPr>
          <w:b/>
          <w:color w:val="A87D28"/>
          <w:sz w:val="26"/>
        </w:rPr>
        <w:t>Article 3 — Siège social</w:t>
      </w:r>
    </w:p>
    <w:p>
      <w:r>
        <w:t>Le siège social de l'A.C.C.A. est fixé à : [ADRESSE COMPLÈTE DU SIÈGE — souvent la Mairie de la commune].</w:t>
      </w:r>
    </w:p>
    <w:p>
      <w:r>
        <w:t>Il peut être transféré sur décision du Conseil d'Administration, ratifiée par la prochaine Assemblée Générale.</w:t>
      </w:r>
    </w:p>
    <w:p>
      <w:pPr>
        <w:spacing w:before="280" w:after="120"/>
      </w:pPr>
      <w:r>
        <w:rPr>
          <w:b/>
          <w:color w:val="A87D28"/>
          <w:sz w:val="26"/>
        </w:rPr>
        <w:t>Article 4 — Durée</w:t>
      </w:r>
    </w:p>
    <w:p>
      <w:r>
        <w:t>La durée de l'association est illimitée.</w:t>
      </w:r>
    </w:p>
    <w:p>
      <w:pPr>
        <w:spacing w:before="280" w:after="120"/>
      </w:pPr>
      <w:r>
        <w:rPr>
          <w:b/>
          <w:color w:val="A87D28"/>
          <w:sz w:val="26"/>
        </w:rPr>
        <w:t>Article 5 — Territoire</w:t>
      </w:r>
    </w:p>
    <w:p>
      <w:r>
        <w:t>Le territoire de chasse de l'A.C.C.A. comprend :</w:t>
      </w:r>
    </w:p>
    <w:p>
      <w:r>
        <w:t>• Tous les terrains soumis à l'apport obligatoire en vertu de la loi Verdeille (article L422-10 du Code de l'environnement) : terrains d'une superficie inférieure à [20 ha en plaine / 60 ha dans les Alpes / 40 ha dans le Massif central / 30 ha dans les Pyrénées et la Corse], situés sur la commune.</w:t>
      </w:r>
    </w:p>
    <w:p>
      <w:r>
        <w:t>• Les terrains apportés volontairement par des propriétaires souhaitant intégrer leur propriété au territoire de chasse de l'A.C.C.A.</w:t>
      </w:r>
    </w:p>
    <w:p>
      <w:r>
        <w:t>• Les terrains mis à disposition de l'A.C.C.A. par convention (commune, ONF, propriétaires privés, etc.).</w:t>
      </w:r>
    </w:p>
    <w:p>
      <w:r>
        <w:t>Les terrains des propriétaires ayant exercé leur droit d'opposition individuel conformément à l'article L422-10 du Code de l'environnement sont expressément exclus du territoire de chasse.</w:t>
      </w:r>
    </w:p>
    <w:p>
      <w:pPr>
        <w:spacing w:before="280" w:after="120"/>
      </w:pPr>
      <w:r>
        <w:rPr>
          <w:b/>
          <w:color w:val="A87D28"/>
          <w:sz w:val="32"/>
        </w:rPr>
        <w:t>TITRE II — COMPOSITION DE L'ASSOCIATION</w:t>
      </w:r>
    </w:p>
    <w:p>
      <w:pPr>
        <w:spacing w:before="280" w:after="120"/>
      </w:pPr>
      <w:r>
        <w:rPr>
          <w:b/>
          <w:color w:val="A87D28"/>
          <w:sz w:val="26"/>
        </w:rPr>
        <w:t>Article 6 — Membres de l'A.C.C.A.</w:t>
      </w:r>
    </w:p>
    <w:p>
      <w:r>
        <w:t>L'A.C.C.A. se compose de plusieurs catégories de membres :</w:t>
      </w:r>
    </w:p>
    <w:p>
      <w:r>
        <w:rPr>
          <w:b/>
        </w:rPr>
        <w:t>Membres titulaires :</w:t>
      </w:r>
    </w:p>
    <w:p>
      <w:r>
        <w:t>• Tous les propriétaires ayant apporté leur terrain (apport obligatoire ou volontaire) au territoire de l'A.C.C.A. (membres de droit, sans obligation de cotisation s'ils ne chassent pas).</w:t>
      </w:r>
    </w:p>
    <w:p>
      <w:r>
        <w:t>• Les chasseurs résidents de la commune et titulaires d'un permis de chasser valide, à jour de leur cotisation.</w:t>
      </w:r>
    </w:p>
    <w:p>
      <w:r>
        <w:rPr>
          <w:b/>
        </w:rPr>
        <w:t>Membres extérieurs :</w:t>
      </w:r>
    </w:p>
    <w:p>
      <w:r>
        <w:t>• Chasseurs non résidents de la commune, à jour de leur cotisation extérieure. Conformément à l'article L422-21 du Code de l'environnement, l'A.C.C.A. doit accueillir au minimum 10 % d'extérieurs sur son territoire.</w:t>
      </w:r>
    </w:p>
    <w:p>
      <w:r>
        <w:rPr>
          <w:b/>
        </w:rPr>
        <w:t>Membres invités :</w:t>
      </w:r>
    </w:p>
    <w:p>
      <w:r>
        <w:t>• Chasseurs invités à la journée ou au week-end, sur autorisation du bureau et règlement de la cotisation d'invitation.</w:t>
      </w:r>
    </w:p>
    <w:p>
      <w:r>
        <w:rPr>
          <w:b/>
        </w:rPr>
        <w:t>Catégories particulières prévues par le règlement intérieur (à adapter selon votre ACCA) :</w:t>
      </w:r>
    </w:p>
    <w:p>
      <w:r>
        <w:t>• Jeunes chasseurs (moins de 25 ans ou validation du permis depuis moins de 5 ans) : cotisation réduite.</w:t>
      </w:r>
    </w:p>
    <w:p>
      <w:r>
        <w:t>• Conjoint(e) de membre titulaire : cotisation réduite si chasseur.</w:t>
      </w:r>
    </w:p>
    <w:p>
      <w:pPr>
        <w:spacing w:before="280" w:after="120"/>
      </w:pPr>
      <w:r>
        <w:rPr>
          <w:b/>
          <w:color w:val="A87D28"/>
          <w:sz w:val="26"/>
        </w:rPr>
        <w:t>Article 7 — Conditions d'adhésion</w:t>
      </w:r>
    </w:p>
    <w:p>
      <w:r>
        <w:t>Pour être adhérent de l'A.C.C.A., il faut :</w:t>
      </w:r>
    </w:p>
    <w:p>
      <w:r>
        <w:t>1. Être titulaire du permis de chasser validé pour la saison de chasse en cours.</w:t>
      </w:r>
    </w:p>
    <w:p>
      <w:r>
        <w:t>2. Justifier d'une assurance responsabilité civile chasse en cours de validité.</w:t>
      </w:r>
    </w:p>
    <w:p>
      <w:r>
        <w:t>3. Adhérer aux présents statuts et au règlement intérieur de l'A.C.C.A.</w:t>
      </w:r>
    </w:p>
    <w:p>
      <w:r>
        <w:t>4. Être à jour du paiement de la cotisation annuelle.</w:t>
      </w:r>
    </w:p>
    <w:p>
      <w:r>
        <w:t>5. Pour les nouveaux adhérents non résidents, être agréé par le bureau de l'A.C.C.A.</w:t>
      </w:r>
    </w:p>
    <w:p>
      <w:r>
        <w:t>L'adhésion est annuelle, du [DATE DE DÉBUT, ex : 1er juillet] au [DATE DE FIN, ex : 30 juin de l'année suivante].</w:t>
      </w:r>
    </w:p>
    <w:p>
      <w:pPr>
        <w:spacing w:before="280" w:after="120"/>
      </w:pPr>
      <w:r>
        <w:rPr>
          <w:b/>
          <w:color w:val="A87D28"/>
          <w:sz w:val="26"/>
        </w:rPr>
        <w:t>Article 8 — Perte de la qualité de membre</w:t>
      </w:r>
    </w:p>
    <w:p>
      <w:r>
        <w:t>La qualité de membre se perd par :</w:t>
      </w:r>
    </w:p>
    <w:p>
      <w:r>
        <w:t>• La démission, adressée par écrit au président de l'A.C.C.A.</w:t>
      </w:r>
    </w:p>
    <w:p>
      <w:r>
        <w:t>• Le non-paiement de la cotisation à la date prévue par le bureau, après mise en demeure.</w:t>
      </w:r>
    </w:p>
    <w:p>
      <w:r>
        <w:t>• L'invalidation du permis de chasser ou de l'assurance.</w:t>
      </w:r>
    </w:p>
    <w:p>
      <w:r>
        <w:t>• L'exclusion prononcée par le bureau pour motif grave (violation des statuts, du règlement intérieur, comportement portant atteinte à l'A.C.C.A. ou à la sécurité de ses membres), après que le membre concerné ait été entendu ou invité à présenter sa défense par écrit.</w:t>
      </w:r>
    </w:p>
    <w:p>
      <w:r>
        <w:t>• Le décès.</w:t>
      </w:r>
    </w:p>
    <w:p>
      <w:r>
        <w:t>La perte de la qualité de membre n'entraîne aucun remboursement de la cotisation versée.</w:t>
      </w:r>
    </w:p>
    <w:p>
      <w:pPr>
        <w:spacing w:before="280" w:after="120"/>
      </w:pPr>
      <w:r>
        <w:rPr>
          <w:b/>
          <w:color w:val="A87D28"/>
          <w:sz w:val="32"/>
        </w:rPr>
        <w:t>TITRE III — ADMINISTRATION DE L'A.C.C.A.</w:t>
      </w:r>
    </w:p>
    <w:p>
      <w:pPr>
        <w:spacing w:before="280" w:after="120"/>
      </w:pPr>
      <w:r>
        <w:rPr>
          <w:b/>
          <w:color w:val="A87D28"/>
          <w:sz w:val="26"/>
        </w:rPr>
        <w:t>Article 9 — Bureau</w:t>
      </w:r>
    </w:p>
    <w:p>
      <w:r>
        <w:t>L'A.C.C.A. est administrée par un bureau composé au minimum de :</w:t>
      </w:r>
    </w:p>
    <w:p>
      <w:r>
        <w:t>• Un président</w:t>
      </w:r>
    </w:p>
    <w:p>
      <w:r>
        <w:t>• Un secrétaire</w:t>
      </w:r>
    </w:p>
    <w:p>
      <w:r>
        <w:t>• Un trésorier</w:t>
      </w:r>
    </w:p>
    <w:p>
      <w:r>
        <w:t>Le bureau peut également comporter (selon décision en AG) :</w:t>
      </w:r>
    </w:p>
    <w:p>
      <w:r>
        <w:t>• Un ou plusieurs vice-présidents</w:t>
      </w:r>
    </w:p>
    <w:p>
      <w:r>
        <w:t>• Un ou plusieurs adjoints au secrétaire et au trésorier</w:t>
      </w:r>
    </w:p>
    <w:p>
      <w:r>
        <w:t>• Un ou plusieurs garde-chasse</w:t>
      </w:r>
    </w:p>
    <w:p>
      <w:r>
        <w:t>• Des conseillers techniques</w:t>
      </w:r>
    </w:p>
    <w:p>
      <w:r>
        <w:t>Les membres du bureau sont élus pour une durée de [3 ans, à adapter] par l'Assemblée Générale ordinaire au scrutin secret, à la majorité absolue des membres présents ou représentés. Les mandats sont renouvelables.</w:t>
      </w:r>
    </w:p>
    <w:p>
      <w:r>
        <w:t>Le bureau se réunit au moins [3, à adapter] fois par an et chaque fois que nécessaire, sur convocation du président ou à la demande du tiers de ses membres.</w:t>
      </w:r>
    </w:p>
    <w:p>
      <w:pPr>
        <w:spacing w:before="280" w:after="120"/>
      </w:pPr>
      <w:r>
        <w:rPr>
          <w:b/>
          <w:color w:val="A87D28"/>
          <w:sz w:val="26"/>
        </w:rPr>
        <w:t>Article 10 — Pouvoirs du bureau</w:t>
      </w:r>
    </w:p>
    <w:p>
      <w:r>
        <w:t>Le bureau dispose des pouvoirs les plus étendus pour la gestion de l'A.C.C.A. dans le cadre des présents statuts et des décisions de l'Assemblée Générale. Il :</w:t>
      </w:r>
    </w:p>
    <w:p>
      <w:r>
        <w:t>• Gère le territoire de chasse et fixe les règles internes de pratique.</w:t>
      </w:r>
    </w:p>
    <w:p>
      <w:r>
        <w:t>• Demande et gère le plan de chasse auprès de la FDC.</w:t>
      </w:r>
    </w:p>
    <w:p>
      <w:r>
        <w:t>• Établit le règlement intérieur et le modifie si nécessaire (ratifié en AG).</w:t>
      </w:r>
    </w:p>
    <w:p>
      <w:r>
        <w:t>• Décide de l'attribution des bracelets de plan de chasse.</w:t>
      </w:r>
    </w:p>
    <w:p>
      <w:r>
        <w:t>• Organise les manifestations de l'A.C.C.A.</w:t>
      </w:r>
    </w:p>
    <w:p>
      <w:r>
        <w:t>• Décide de l'admission des nouveaux extérieurs.</w:t>
      </w:r>
    </w:p>
    <w:p>
      <w:r>
        <w:t>• Représente l'A.C.C.A. en justice et dans tous les actes de la vie civile.</w:t>
      </w:r>
    </w:p>
    <w:p>
      <w:pPr>
        <w:spacing w:before="280" w:after="120"/>
      </w:pPr>
      <w:r>
        <w:rPr>
          <w:b/>
          <w:color w:val="A87D28"/>
          <w:sz w:val="26"/>
        </w:rPr>
        <w:t>Article 11 — Rôles spécifiques au sein du bureau</w:t>
      </w:r>
    </w:p>
    <w:p>
      <w:r>
        <w:rPr>
          <w:b/>
        </w:rPr>
        <w:t>Le président :</w:t>
      </w:r>
    </w:p>
    <w:p>
      <w:r>
        <w:t>• Représente juridiquement l'A.C.C.A.</w:t>
      </w:r>
    </w:p>
    <w:p>
      <w:r>
        <w:t>• Convoque les réunions du bureau et l'Assemblée Générale.</w:t>
      </w:r>
    </w:p>
    <w:p>
      <w:r>
        <w:t>• Signe les conventions et documents officiels.</w:t>
      </w:r>
    </w:p>
    <w:p>
      <w:r>
        <w:t>• Engage la responsabilité de l'A.C.C.A. dans la limite des pouvoirs qui lui sont délégués.</w:t>
      </w:r>
    </w:p>
    <w:p>
      <w:r>
        <w:rPr>
          <w:b/>
        </w:rPr>
        <w:t>Le secrétaire :</w:t>
      </w:r>
    </w:p>
    <w:p>
      <w:r>
        <w:t>• Tient à jour le registre des membres.</w:t>
      </w:r>
    </w:p>
    <w:p>
      <w:r>
        <w:t>• Rédige les procès-verbaux des réunions et de l'AG.</w:t>
      </w:r>
    </w:p>
    <w:p>
      <w:r>
        <w:t>• Assure la correspondance.</w:t>
      </w:r>
    </w:p>
    <w:p>
      <w:r>
        <w:t>• Conserve les archives.</w:t>
      </w:r>
    </w:p>
    <w:p>
      <w:r>
        <w:rPr>
          <w:b/>
        </w:rPr>
        <w:t>Le trésorier :</w:t>
      </w:r>
    </w:p>
    <w:p>
      <w:r>
        <w:t>• Tient la comptabilité de l'A.C.C.A.</w:t>
      </w:r>
    </w:p>
    <w:p>
      <w:r>
        <w:t>• Encaisse les cotisations et règle les dépenses.</w:t>
      </w:r>
    </w:p>
    <w:p>
      <w:r>
        <w:t>• Prépare le bilan financier annuel.</w:t>
      </w:r>
    </w:p>
    <w:p>
      <w:r>
        <w:t>• Présente les comptes en Assemblée Générale.</w:t>
      </w:r>
    </w:p>
    <w:p>
      <w:pPr>
        <w:spacing w:before="280" w:after="120"/>
      </w:pPr>
      <w:r>
        <w:rPr>
          <w:b/>
          <w:color w:val="A87D28"/>
          <w:sz w:val="26"/>
        </w:rPr>
        <w:t>Article 12 — Assemblée Générale ordinaire</w:t>
      </w:r>
    </w:p>
    <w:p>
      <w:r>
        <w:t>L'Assemblée Générale ordinaire se réunit au moins une fois par an, dans les [4, à adapter] mois suivant la clôture de l'exercice. Elle est convoquée par le président par lettre ou affichage en mairie au moins 15 jours avant la date.</w:t>
      </w:r>
    </w:p>
    <w:p>
      <w:r>
        <w:t>L'ordre du jour comprend notamment :</w:t>
      </w:r>
    </w:p>
    <w:p>
      <w:r>
        <w:t>• Rapport moral du président</w:t>
      </w:r>
    </w:p>
    <w:p>
      <w:r>
        <w:t>• Bilan financier du trésorier</w:t>
      </w:r>
    </w:p>
    <w:p>
      <w:r>
        <w:t>• Bilan d'activités cynégétiques</w:t>
      </w:r>
    </w:p>
    <w:p>
      <w:r>
        <w:t>• Vote du budget prévisionnel</w:t>
      </w:r>
    </w:p>
    <w:p>
      <w:r>
        <w:t>• Fixation du montant des cotisations de la saison suivante</w:t>
      </w:r>
    </w:p>
    <w:p>
      <w:r>
        <w:t>• Élection ou renouvellement du bureau (si mandat échu)</w:t>
      </w:r>
    </w:p>
    <w:p>
      <w:r>
        <w:t>• Questions diverses</w:t>
      </w:r>
    </w:p>
    <w:p>
      <w:r>
        <w:t>Les décisions sont prises à la majorité simple des membres présents ou représentés. Le quorum est fixé à [25 %, à adapter] des membres titulaires. À défaut de quorum, une seconde AG est convoquée dans un délai de [15 jours, à adapter], sans condition de quorum.</w:t>
      </w:r>
    </w:p>
    <w:p>
      <w:r>
        <w:t>Chaque membre titulaire dispose d'une voix. Le vote par procuration est autorisé dans la limite de [2 procurations par membre, à adapter].</w:t>
      </w:r>
    </w:p>
    <w:p>
      <w:pPr>
        <w:spacing w:before="280" w:after="120"/>
      </w:pPr>
      <w:r>
        <w:rPr>
          <w:b/>
          <w:color w:val="A87D28"/>
          <w:sz w:val="26"/>
        </w:rPr>
        <w:t>Article 13 — Assemblée Générale extraordinaire</w:t>
      </w:r>
    </w:p>
    <w:p>
      <w:r>
        <w:t>L'Assemblée Générale extraordinaire est convoquée par le président ou à la demande du tiers des membres titulaires, pour toute modification statutaire ou question d'importance majeure (dissolution, fusion, etc.).</w:t>
      </w:r>
    </w:p>
    <w:p>
      <w:r>
        <w:t>Les décisions sont prises à la majorité qualifiée des [2/3, à adapter] des membres présents ou représentés. Le quorum minimum requis est de [50 %, à adapter] des membres titulaires.</w:t>
      </w:r>
    </w:p>
    <w:p>
      <w:pPr>
        <w:spacing w:before="280" w:after="120"/>
      </w:pPr>
      <w:r>
        <w:rPr>
          <w:b/>
          <w:color w:val="A87D28"/>
          <w:sz w:val="32"/>
        </w:rPr>
        <w:t>TITRE IV — RESSOURCES FINANCIÈRES</w:t>
      </w:r>
    </w:p>
    <w:p>
      <w:pPr>
        <w:spacing w:before="280" w:after="120"/>
      </w:pPr>
      <w:r>
        <w:rPr>
          <w:b/>
          <w:color w:val="A87D28"/>
          <w:sz w:val="26"/>
        </w:rPr>
        <w:t>Article 14 — Ressources de l'A.C.C.A.</w:t>
      </w:r>
    </w:p>
    <w:p>
      <w:r>
        <w:t>Les ressources de l'A.C.C.A. proviennent :</w:t>
      </w:r>
    </w:p>
    <w:p>
      <w:r>
        <w:t>• Des cotisations annuelles des membres (titulaires, extérieurs, invités, etc.)</w:t>
      </w:r>
    </w:p>
    <w:p>
      <w:r>
        <w:t>• Des contributions d'invitation des chasseurs extérieurs à la journée ou au week-end</w:t>
      </w:r>
    </w:p>
    <w:p>
      <w:r>
        <w:t>• Des produits des manifestations organisées par l'A.C.C.A. (bal, repas annuel, ventes diverses)</w:t>
      </w:r>
    </w:p>
    <w:p>
      <w:r>
        <w:t>• Des éventuels dons et legs</w:t>
      </w:r>
    </w:p>
    <w:p>
      <w:r>
        <w:t>• Des subventions publiques ou privées</w:t>
      </w:r>
    </w:p>
    <w:p>
      <w:r>
        <w:t>• De toute autre ressource compatible avec l'objet de l'A.C.C.A. et la législation en vigueur</w:t>
      </w:r>
    </w:p>
    <w:p>
      <w:pPr>
        <w:spacing w:before="280" w:after="120"/>
      </w:pPr>
      <w:r>
        <w:rPr>
          <w:b/>
          <w:color w:val="A87D28"/>
          <w:sz w:val="26"/>
        </w:rPr>
        <w:t>Article 15 — Cotisations</w:t>
      </w:r>
    </w:p>
    <w:p>
      <w:r>
        <w:t>Le montant des cotisations annuelles est fixé chaque année par l'Assemblée Générale ordinaire sur proposition du bureau. Différentes catégories peuvent être prévues (titulaires, conjoints, jeunes chasseurs, extérieurs, invités).</w:t>
      </w:r>
    </w:p>
    <w:p>
      <w:r>
        <w:t>Les cotisations doivent être versées avant [le 1er septembre / l'ouverture de la chasse, à adapter] de chaque année.</w:t>
      </w:r>
    </w:p>
    <w:p>
      <w:r>
        <w:t>Le défaut de paiement à la date prévue entraîne la suspension du droit de chasser, après mise en demeure restée infructueuse pendant [30 jours, à adapter].</w:t>
      </w:r>
    </w:p>
    <w:p>
      <w:pPr>
        <w:spacing w:before="280" w:after="120"/>
      </w:pPr>
      <w:r>
        <w:rPr>
          <w:b/>
          <w:color w:val="A87D28"/>
          <w:sz w:val="26"/>
        </w:rPr>
        <w:t>Article 16 — Gestion financière</w:t>
      </w:r>
    </w:p>
    <w:p>
      <w:r>
        <w:t>L'exercice comptable de l'A.C.C.A. court du [1er juillet] au [30 juin] de l'année suivante.</w:t>
      </w:r>
    </w:p>
    <w:p>
      <w:r>
        <w:t>Le trésorier tient une comptabilité claire faisant apparaître les recettes et les dépenses. Le bilan annuel est présenté en Assemblée Générale ordinaire pour approbation.</w:t>
      </w:r>
    </w:p>
    <w:p>
      <w:pPr>
        <w:spacing w:before="280" w:after="120"/>
      </w:pPr>
      <w:r>
        <w:rPr>
          <w:b/>
          <w:color w:val="A87D28"/>
          <w:sz w:val="32"/>
        </w:rPr>
        <w:t>TITRE V — DISPOSITIONS DIVERSES</w:t>
      </w:r>
    </w:p>
    <w:p>
      <w:pPr>
        <w:spacing w:before="280" w:after="120"/>
      </w:pPr>
      <w:r>
        <w:rPr>
          <w:b/>
          <w:color w:val="A87D28"/>
          <w:sz w:val="26"/>
        </w:rPr>
        <w:t>Article 17 — Règlement intérieur</w:t>
      </w:r>
    </w:p>
    <w:p>
      <w:r>
        <w:t>Un règlement intérieur, rédigé par le bureau et ratifié en Assemblée Générale, précise les modalités d'application des présents statuts, notamment :</w:t>
      </w:r>
    </w:p>
    <w:p>
      <w:r>
        <w:t>• Les règles de sécurité et de pratique de la chasse sur le territoire</w:t>
      </w:r>
    </w:p>
    <w:p>
      <w:r>
        <w:t>• Les conditions d'attribution des bracelets de plan de chasse</w:t>
      </w:r>
    </w:p>
    <w:p>
      <w:r>
        <w:t>• Les sanctions disciplinaires en cas de manquement</w:t>
      </w:r>
    </w:p>
    <w:p>
      <w:r>
        <w:t>• Les modalités pratiques des manifestations</w:t>
      </w:r>
    </w:p>
    <w:p>
      <w:pPr>
        <w:spacing w:before="280" w:after="120"/>
      </w:pPr>
      <w:r>
        <w:rPr>
          <w:b/>
          <w:color w:val="A87D28"/>
          <w:sz w:val="26"/>
        </w:rPr>
        <w:t>Article 18 — Modification des statuts</w:t>
      </w:r>
    </w:p>
    <w:p>
      <w:r>
        <w:t>Les présents statuts peuvent être modifiés par décision de l'Assemblée Générale extraordinaire à la majorité des [2/3, à adapter] des membres présents ou représentés. Toute modification doit être déclarée à la Préfecture dans les 3 mois.</w:t>
      </w:r>
    </w:p>
    <w:p>
      <w:pPr>
        <w:spacing w:before="280" w:after="120"/>
      </w:pPr>
      <w:r>
        <w:rPr>
          <w:b/>
          <w:color w:val="A87D28"/>
          <w:sz w:val="26"/>
        </w:rPr>
        <w:t>Article 19 — Dissolution</w:t>
      </w:r>
    </w:p>
    <w:p>
      <w:r>
        <w:t>La dissolution de l'A.C.C.A. ne peut être prononcée que par une Assemblée Générale extraordinaire convoquée spécialement à cet effet, à la majorité des [3/4, à adapter] des membres présents ou représentés.</w:t>
      </w:r>
    </w:p>
    <w:p>
      <w:r>
        <w:t>En cas de dissolution, l'AG désigne un ou plusieurs liquidateurs et attribue l'actif net (déduction faite des charges et dettes) conformément à la loi 1901 et à la loi Verdeille, à une association de chasse de la commune ou à la Fédération Départementale des Chasseurs.</w:t>
      </w:r>
    </w:p>
    <w:p>
      <w:pPr>
        <w:spacing w:before="280" w:after="120"/>
      </w:pPr>
      <w:r>
        <w:rPr>
          <w:b/>
          <w:color w:val="A87D28"/>
          <w:sz w:val="26"/>
        </w:rPr>
        <w:t>Article 20 — Compétence juridictionnelle</w:t>
      </w:r>
    </w:p>
    <w:p>
      <w:r>
        <w:t>Tout litige relatif à l'application des présents statuts ou au fonctionnement de l'A.C.C.A. relève du tribunal compétent du siège social.</w:t>
      </w:r>
    </w:p>
    <w:p>
      <w:pPr>
        <w:spacing w:before="280" w:after="120"/>
      </w:pPr>
      <w:r>
        <w:rPr>
          <w:b/>
          <w:color w:val="A87D28"/>
          <w:sz w:val="26"/>
        </w:rPr>
        <w:t>Article 21 — Application</w:t>
      </w:r>
    </w:p>
    <w:p>
      <w:r>
        <w:t>Les présents statuts entrent en vigueur dès leur adoption en Assemblée Générale Constitutive et leur enregistrement en Préfecture.</w:t>
      </w:r>
    </w:p>
    <w:p/>
    <w:p/>
    <w:p>
      <w:pPr>
        <w:jc w:val="center"/>
      </w:pPr>
      <w:r>
        <w:rPr>
          <w:i/>
        </w:rPr>
        <w:t>Adoptés à l'unanimité par l'Assemblée Générale Constitutive du [DATE]</w:t>
        <w:br/>
        <w:t>À [LIEU]</w:t>
      </w:r>
    </w:p>
    <w:p/>
    <w:p/>
    <w:tbl>
      <w:tblPr>
        <w:tblW w:type="auto" w:w="0"/>
        <w:jc w:val="center"/>
        <w:tblLook w:firstColumn="1" w:firstRow="1" w:lastColumn="0" w:lastRow="0" w:noHBand="0" w:noVBand="1" w:val="04A0"/>
      </w:tblPr>
      <w:tblGrid>
        <w:gridCol w:w="2880"/>
        <w:gridCol w:w="2880"/>
        <w:gridCol w:w="2880"/>
      </w:tblGrid>
      <w:tr>
        <w:tc>
          <w:tcPr>
            <w:tcW w:type="dxa" w:w="2880"/>
          </w:tcPr>
          <w:p>
            <w:pPr>
              <w:jc w:val="center"/>
            </w:pPr>
            <w:r>
              <w:rPr>
                <w:b/>
              </w:rPr>
              <w:t>Le Président</w:t>
            </w:r>
          </w:p>
        </w:tc>
        <w:tc>
          <w:tcPr>
            <w:tcW w:type="dxa" w:w="2880"/>
          </w:tcPr>
          <w:p>
            <w:pPr>
              <w:jc w:val="center"/>
            </w:pPr>
            <w:r>
              <w:rPr>
                <w:b/>
              </w:rPr>
              <w:t>Le Secrétaire</w:t>
            </w:r>
          </w:p>
        </w:tc>
        <w:tc>
          <w:tcPr>
            <w:tcW w:type="dxa" w:w="2880"/>
          </w:tcPr>
          <w:p>
            <w:pPr>
              <w:jc w:val="center"/>
            </w:pPr>
            <w:r>
              <w:rPr>
                <w:b/>
              </w:rPr>
              <w:t>Le Trésorier</w:t>
            </w:r>
          </w:p>
        </w:tc>
      </w:tr>
      <w:tr>
        <w:tc>
          <w:tcPr>
            <w:tcW w:type="dxa" w:w="2880"/>
          </w:tcPr>
          <w:p>
            <w:pPr>
              <w:jc w:val="center"/>
            </w:pPr>
            <w:r>
              <w:br/>
              <w:br/>
              <w:t>Signature :</w:t>
              <w:br/>
              <w:br/>
              <w:br/>
              <w:t>[Prénom NOM]</w:t>
            </w:r>
          </w:p>
        </w:tc>
        <w:tc>
          <w:tcPr>
            <w:tcW w:type="dxa" w:w="2880"/>
          </w:tcPr>
          <w:p>
            <w:pPr>
              <w:jc w:val="center"/>
            </w:pPr>
            <w:r>
              <w:br/>
              <w:br/>
              <w:t>Signature :</w:t>
              <w:br/>
              <w:br/>
              <w:br/>
              <w:t>[Prénom NOM]</w:t>
            </w:r>
          </w:p>
        </w:tc>
        <w:tc>
          <w:tcPr>
            <w:tcW w:type="dxa" w:w="2880"/>
          </w:tcPr>
          <w:p>
            <w:pPr>
              <w:jc w:val="center"/>
            </w:pPr>
            <w:r>
              <w:br/>
              <w:br/>
              <w:t>Signature :</w:t>
              <w:br/>
              <w:br/>
              <w:br/>
              <w:t>[Prénom NOM]</w:t>
            </w:r>
          </w:p>
        </w:tc>
      </w:tr>
    </w:tbl>
    <w:p>
      <w:r>
        <w:br w:type="page"/>
      </w:r>
    </w:p>
    <w:p>
      <w:pPr>
        <w:spacing w:before="280" w:after="120"/>
      </w:pPr>
      <w:r>
        <w:rPr>
          <w:b/>
          <w:color w:val="A87D28"/>
          <w:sz w:val="32"/>
        </w:rPr>
        <w:t>Pour aller plus loin : gérez votre ACCA avec GestionChasse</w:t>
      </w:r>
    </w:p>
    <w:p>
      <w:r>
        <w:t>Une fois votre ACCA créée, la gestion quotidienne demande du temps : suivi des cotisations, attribution des bracelets, carnet de chasse, manifestations, bilan financier de l'AG. Excel ou Google Sheets atteignent vite leurs limites au-delà de 25 adhérents.</w:t>
      </w:r>
    </w:p>
    <w:p>
      <w:r>
        <w:t>GestionChasse est un logiciel SaaS spécialisé pour les ACCA, AICA et sociétés de chasse françaises. Tout est centralisé dans un seul outil :</w:t>
      </w:r>
    </w:p>
    <w:p>
      <w:r>
        <w:t>• Fiches adhérents complètes avec permis, cotisations, paiements échelonnés</w:t>
      </w:r>
    </w:p>
    <w:p>
      <w:r>
        <w:t>• Bracelets de plan de chasse avec lien automatique aux prélèvements</w:t>
      </w:r>
    </w:p>
    <w:p>
      <w:r>
        <w:t>• Carnet de chasse numérique</w:t>
      </w:r>
    </w:p>
    <w:p>
      <w:r>
        <w:t>• Lâchers de faisans et perdrix</w:t>
      </w:r>
    </w:p>
    <w:p>
      <w:r>
        <w:t>• Manifestations (battues, repas annuel, AG)</w:t>
      </w:r>
    </w:p>
    <w:p>
      <w:r>
        <w:t>• Trésorerie détaillée avec compte de résultat auto</w:t>
      </w:r>
    </w:p>
    <w:p>
      <w:r>
        <w:t>• Bilan de saison PDF en 1 clic pour l'AG</w:t>
      </w:r>
    </w:p>
    <w:p>
      <w:r>
        <w:t>• Multi-utilisateurs (président, trésorier, secrétaire) en temps réel</w:t>
      </w:r>
    </w:p>
    <w:p>
      <w:r>
        <w:t>• Sauvegardes chiffrées quotidiennes hors-site</w:t>
      </w:r>
    </w:p>
    <w:p>
      <w:r>
        <w:t>• Hébergement en Union européenne, conforme RGPD</w:t>
      </w:r>
    </w:p>
    <w:p>
      <w:r/>
    </w:p>
    <w:p>
      <w:pPr>
        <w:jc w:val="center"/>
      </w:pPr>
      <w:r>
        <w:rPr>
          <w:b/>
          <w:color w:val="A87D28"/>
          <w:sz w:val="24"/>
        </w:rPr>
        <w:t>49 €/mois sans engagement · 30 jours d'essai gratuit · Sans carte bancaire à l'inscription</w:t>
      </w:r>
    </w:p>
    <w:p>
      <w:pPr>
        <w:jc w:val="center"/>
      </w:pPr>
      <w:r>
        <w:rPr>
          <w:b/>
          <w:color w:val="A87D28"/>
          <w:sz w:val="28"/>
        </w:rPr>
        <w:br/>
        <w:t>Découvrir GestionChasse : https://gestionchasse.fr</w:t>
      </w:r>
    </w:p>
    <w:p/>
    <w:p>
      <w:pPr>
        <w:jc w:val="center"/>
      </w:pPr>
      <w:r>
        <w:rPr>
          <w:i/>
          <w:color w:val="5A6258"/>
          <w:sz w:val="18"/>
        </w:rPr>
        <w:t>Édité par AB Consulting · 236 Route de la Châtaignière, 69760 Limonest · SIRET 102 054 939 00016</w:t>
      </w:r>
    </w:p>
    <w:p>
      <w:pPr>
        <w:jc w:val="center"/>
      </w:pPr>
      <w:r>
        <w:rPr>
          <w:color w:val="5A6258"/>
          <w:sz w:val="20"/>
        </w:rPr>
        <w:t>contact@gestionchasse.fr · 06 20 03 16 04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